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B131B" w14:textId="77777777" w:rsidR="007E1A61" w:rsidRDefault="007E1A61" w:rsidP="007E1A61">
      <w:pPr>
        <w:rPr>
          <w:rFonts w:asciiTheme="majorHAnsi" w:hAnsiTheme="majorHAnsi" w:cstheme="majorHAnsi"/>
          <w:color w:val="005596"/>
          <w:sz w:val="36"/>
          <w:szCs w:val="36"/>
        </w:rPr>
      </w:pPr>
      <w:r>
        <w:rPr>
          <w:rFonts w:asciiTheme="majorHAnsi" w:hAnsiTheme="majorHAnsi" w:cstheme="majorHAnsi"/>
          <w:noProof/>
          <w:color w:val="005596"/>
          <w:sz w:val="36"/>
          <w:szCs w:val="36"/>
        </w:rPr>
        <w:drawing>
          <wp:inline distT="0" distB="0" distL="0" distR="0" wp14:anchorId="19F93C6C" wp14:editId="098FCC89">
            <wp:extent cx="5943600" cy="965835"/>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4D7844EE" w14:textId="3B51BE37" w:rsidR="007E1A61" w:rsidRPr="00774398" w:rsidRDefault="007E1A61" w:rsidP="007E1A61">
      <w:pPr>
        <w:rPr>
          <w:rFonts w:asciiTheme="majorHAnsi" w:hAnsiTheme="majorHAnsi" w:cstheme="majorHAnsi"/>
          <w:color w:val="005596"/>
          <w:sz w:val="36"/>
          <w:szCs w:val="36"/>
        </w:rPr>
      </w:pPr>
      <w:r w:rsidRPr="00774398">
        <w:rPr>
          <w:rFonts w:asciiTheme="majorHAnsi" w:hAnsiTheme="majorHAnsi" w:cstheme="majorHAnsi"/>
          <w:color w:val="005596"/>
          <w:sz w:val="36"/>
          <w:szCs w:val="36"/>
        </w:rPr>
        <w:t xml:space="preserve">Improve Passenger and Fishing Vessel Safety  </w:t>
      </w:r>
    </w:p>
    <w:p w14:paraId="6852F4A5" w14:textId="1755B11C" w:rsidR="00E65A8E" w:rsidRPr="00E64203" w:rsidRDefault="00416781" w:rsidP="0BFF22B8">
      <w:pPr>
        <w:spacing w:line="240" w:lineRule="auto"/>
        <w:rPr>
          <w:rFonts w:ascii="Calibri" w:eastAsia="Calibri" w:hAnsi="Calibri" w:cs="Calibri"/>
          <w:color w:val="000000" w:themeColor="text1"/>
          <w:sz w:val="28"/>
          <w:szCs w:val="28"/>
        </w:rPr>
      </w:pPr>
      <w:r>
        <w:rPr>
          <w:rFonts w:ascii="Times New Roman" w:hAnsi="Times New Roman" w:cs="Times New Roman"/>
          <w:noProof/>
          <w:sz w:val="24"/>
          <w:szCs w:val="24"/>
        </w:rPr>
        <w:pict w14:anchorId="251FBD61">
          <v:rect id="_x0000_i1025" alt="" style="width:468pt;height:.05pt;mso-width-percent:0;mso-height-percent:0;mso-width-percent:0;mso-height-percent:0" o:hralign="center" o:hrstd="t" o:hr="t" fillcolor="#a0a0a0" stroked="f"/>
        </w:pict>
      </w:r>
    </w:p>
    <w:p w14:paraId="01BA2510" w14:textId="77777777" w:rsidR="00E64203" w:rsidRPr="007E1A61" w:rsidRDefault="00E64203" w:rsidP="4D17EFFC">
      <w:pPr>
        <w:shd w:val="clear" w:color="auto" w:fill="FFFFFF" w:themeFill="background1"/>
        <w:spacing w:after="0" w:line="240" w:lineRule="auto"/>
        <w:contextualSpacing/>
        <w:textAlignment w:val="top"/>
        <w:rPr>
          <w:rFonts w:eastAsiaTheme="minorEastAsia"/>
          <w:i/>
          <w:iCs/>
          <w:sz w:val="28"/>
          <w:szCs w:val="28"/>
        </w:rPr>
      </w:pPr>
      <w:r w:rsidRPr="007E1A61">
        <w:rPr>
          <w:rFonts w:eastAsiaTheme="minorEastAsia"/>
          <w:sz w:val="28"/>
          <w:szCs w:val="28"/>
        </w:rPr>
        <w:t xml:space="preserve">Fire Aboard Small Passenger Vessel </w:t>
      </w:r>
      <w:r w:rsidRPr="007E1A61">
        <w:rPr>
          <w:rFonts w:eastAsiaTheme="minorEastAsia"/>
          <w:i/>
          <w:iCs/>
          <w:sz w:val="28"/>
          <w:szCs w:val="28"/>
        </w:rPr>
        <w:t>Conception</w:t>
      </w:r>
    </w:p>
    <w:p w14:paraId="5D2C95AD" w14:textId="77777777" w:rsidR="00E64203" w:rsidRPr="007E1A61" w:rsidRDefault="00E64203" w:rsidP="4D17EFFC">
      <w:pPr>
        <w:shd w:val="clear" w:color="auto" w:fill="FFFFFF" w:themeFill="background1"/>
        <w:spacing w:after="0" w:line="240" w:lineRule="auto"/>
        <w:contextualSpacing/>
        <w:textAlignment w:val="top"/>
        <w:rPr>
          <w:rFonts w:eastAsiaTheme="minorEastAsia"/>
          <w:sz w:val="24"/>
          <w:szCs w:val="24"/>
        </w:rPr>
      </w:pPr>
      <w:r w:rsidRPr="007E1A61">
        <w:rPr>
          <w:rFonts w:eastAsiaTheme="minorEastAsia"/>
          <w:sz w:val="24"/>
          <w:szCs w:val="24"/>
        </w:rPr>
        <w:t>Platts Harbor, Channel Islands National Park, Santa Cruz Island, 21.5 miles South-Southwest of Santa Barbara, California</w:t>
      </w:r>
    </w:p>
    <w:p w14:paraId="1276F6E7" w14:textId="77777777" w:rsidR="00E64203" w:rsidRPr="007E1A61" w:rsidRDefault="00E64203" w:rsidP="4D17EFFC">
      <w:pPr>
        <w:shd w:val="clear" w:color="auto" w:fill="FFFFFF" w:themeFill="background1"/>
        <w:spacing w:after="0" w:line="240" w:lineRule="auto"/>
        <w:contextualSpacing/>
        <w:textAlignment w:val="top"/>
        <w:rPr>
          <w:rFonts w:eastAsiaTheme="minorEastAsia"/>
          <w:sz w:val="24"/>
          <w:szCs w:val="24"/>
        </w:rPr>
      </w:pPr>
      <w:r w:rsidRPr="007E1A61">
        <w:rPr>
          <w:rFonts w:eastAsiaTheme="minorEastAsia"/>
          <w:sz w:val="24"/>
          <w:szCs w:val="24"/>
        </w:rPr>
        <w:t>September 2, 2019</w:t>
      </w:r>
    </w:p>
    <w:p w14:paraId="78EAB95B" w14:textId="77777777" w:rsidR="00E64203" w:rsidRPr="00E64203" w:rsidRDefault="00E64203" w:rsidP="4D17EFFC">
      <w:pPr>
        <w:shd w:val="clear" w:color="auto" w:fill="FFFFFF" w:themeFill="background1"/>
        <w:spacing w:after="0" w:line="240" w:lineRule="auto"/>
        <w:contextualSpacing/>
        <w:textAlignment w:val="top"/>
        <w:rPr>
          <w:rFonts w:eastAsiaTheme="minorEastAsia"/>
          <w:b/>
          <w:bCs/>
          <w:sz w:val="24"/>
          <w:szCs w:val="24"/>
        </w:rPr>
      </w:pPr>
    </w:p>
    <w:p w14:paraId="5FD5D629" w14:textId="77777777" w:rsidR="00E64203" w:rsidRPr="00287D21" w:rsidRDefault="00E64203" w:rsidP="4D17EFFC">
      <w:pPr>
        <w:spacing w:after="0" w:line="240" w:lineRule="auto"/>
        <w:rPr>
          <w:rFonts w:eastAsiaTheme="minorEastAsia" w:cstheme="minorHAnsi"/>
          <w:sz w:val="24"/>
          <w:szCs w:val="24"/>
        </w:rPr>
      </w:pPr>
      <w:bookmarkStart w:id="0" w:name="_Hlk63329168"/>
      <w:r w:rsidRPr="00287D21">
        <w:rPr>
          <w:rFonts w:eastAsiaTheme="minorEastAsia" w:cstheme="minorHAnsi"/>
          <w:sz w:val="24"/>
          <w:szCs w:val="24"/>
        </w:rPr>
        <w:t xml:space="preserve">This is an excerpt from the full investigative report. </w:t>
      </w:r>
      <w:r w:rsidRPr="00287D21">
        <w:rPr>
          <w:rFonts w:eastAsiaTheme="minorEastAsia" w:cstheme="minorHAnsi"/>
          <w:b/>
          <w:bCs/>
          <w:sz w:val="24"/>
          <w:szCs w:val="24"/>
        </w:rPr>
        <w:t>This information does not include all the safety issues, findings and recommendations issued in the report, but instead focuses on that which is directly related to the safety item.</w:t>
      </w:r>
      <w:r w:rsidRPr="00287D21">
        <w:rPr>
          <w:rFonts w:eastAsiaTheme="minorEastAsia" w:cstheme="minorHAnsi"/>
          <w:sz w:val="24"/>
          <w:szCs w:val="24"/>
        </w:rPr>
        <w:t xml:space="preserve"> Read the complete report</w:t>
      </w:r>
      <w:bookmarkEnd w:id="0"/>
      <w:r w:rsidRPr="00287D21">
        <w:rPr>
          <w:rFonts w:eastAsiaTheme="minorEastAsia" w:cstheme="minorHAnsi"/>
          <w:sz w:val="24"/>
          <w:szCs w:val="24"/>
        </w:rPr>
        <w:t xml:space="preserve"> </w:t>
      </w:r>
      <w:hyperlink r:id="rId11" w:history="1">
        <w:r w:rsidRPr="00287D21">
          <w:rPr>
            <w:rStyle w:val="Hyperlink"/>
            <w:rFonts w:cstheme="minorHAnsi"/>
            <w:sz w:val="24"/>
            <w:szCs w:val="24"/>
          </w:rPr>
          <w:t>https://www.ntsb.gov/investigations/AccidentReports/Reports/MAR2003.pdf</w:t>
        </w:r>
      </w:hyperlink>
      <w:r w:rsidRPr="00287D21">
        <w:rPr>
          <w:rFonts w:eastAsiaTheme="minorEastAsia" w:cstheme="minorHAnsi"/>
          <w:sz w:val="24"/>
          <w:szCs w:val="24"/>
        </w:rPr>
        <w:t xml:space="preserve"> </w:t>
      </w:r>
    </w:p>
    <w:p w14:paraId="2985D7B6" w14:textId="6113A984" w:rsidR="00E64203" w:rsidRPr="00E64203" w:rsidRDefault="00E64203" w:rsidP="4D17EFFC">
      <w:pPr>
        <w:spacing w:after="0" w:line="240" w:lineRule="auto"/>
        <w:rPr>
          <w:rFonts w:eastAsiaTheme="minorEastAsia"/>
          <w:sz w:val="24"/>
          <w:szCs w:val="24"/>
        </w:rPr>
      </w:pPr>
    </w:p>
    <w:p w14:paraId="0EB11B6A" w14:textId="09624247" w:rsidR="00E64203" w:rsidRDefault="007E1A61" w:rsidP="4D17EFFC">
      <w:pPr>
        <w:pStyle w:val="NormalWeb"/>
        <w:shd w:val="clear" w:color="auto" w:fill="FFFFFF" w:themeFill="background1"/>
        <w:spacing w:before="0" w:beforeAutospacing="0" w:after="0" w:afterAutospacing="0"/>
        <w:rPr>
          <w:rFonts w:asciiTheme="minorHAnsi" w:eastAsiaTheme="minorEastAsia" w:hAnsiTheme="minorHAnsi" w:cstheme="minorBidi"/>
          <w:b/>
          <w:bCs/>
        </w:rPr>
      </w:pPr>
      <w:r w:rsidRPr="4D17EFFC">
        <w:rPr>
          <w:rFonts w:asciiTheme="minorHAnsi" w:eastAsiaTheme="minorEastAsia" w:hAnsiTheme="minorHAnsi" w:cstheme="minorBidi"/>
          <w:b/>
          <w:bCs/>
        </w:rPr>
        <w:t>What Happened</w:t>
      </w:r>
    </w:p>
    <w:p w14:paraId="19955997" w14:textId="77777777" w:rsidR="00171CF7" w:rsidRDefault="00171CF7" w:rsidP="4D17EFFC">
      <w:pPr>
        <w:pStyle w:val="NormalWeb"/>
        <w:shd w:val="clear" w:color="auto" w:fill="FFFFFF" w:themeFill="background1"/>
        <w:spacing w:before="0" w:beforeAutospacing="0" w:after="0" w:afterAutospacing="0"/>
        <w:rPr>
          <w:rFonts w:asciiTheme="minorHAnsi" w:eastAsiaTheme="minorEastAsia" w:hAnsiTheme="minorHAnsi" w:cstheme="minorBidi"/>
          <w:b/>
          <w:bCs/>
        </w:rPr>
      </w:pPr>
    </w:p>
    <w:p w14:paraId="3B75711F" w14:textId="77777777" w:rsidR="00E64203" w:rsidRPr="00E64203" w:rsidRDefault="00E64203" w:rsidP="4D17EFFC">
      <w:pPr>
        <w:pStyle w:val="NormalWeb"/>
        <w:shd w:val="clear" w:color="auto" w:fill="FFFFFF" w:themeFill="background1"/>
        <w:spacing w:before="0" w:beforeAutospacing="0" w:after="0" w:afterAutospacing="0"/>
        <w:rPr>
          <w:rFonts w:asciiTheme="minorHAnsi" w:eastAsiaTheme="minorEastAsia" w:hAnsiTheme="minorHAnsi" w:cstheme="minorBidi"/>
        </w:rPr>
      </w:pPr>
      <w:r w:rsidRPr="4D17EFFC">
        <w:rPr>
          <w:rFonts w:asciiTheme="minorHAnsi" w:eastAsiaTheme="minorEastAsia" w:hAnsiTheme="minorHAnsi" w:cstheme="minorBidi"/>
        </w:rPr>
        <w:t>On September 2, 2019, the US Coast Guard received a distress call from the </w:t>
      </w:r>
      <w:r w:rsidRPr="4D17EFFC">
        <w:rPr>
          <w:rStyle w:val="Emphasis"/>
          <w:rFonts w:asciiTheme="minorHAnsi" w:eastAsiaTheme="minorEastAsia" w:hAnsiTheme="minorHAnsi" w:cstheme="minorBidi"/>
        </w:rPr>
        <w:t>Conception</w:t>
      </w:r>
      <w:r w:rsidRPr="4D17EFFC">
        <w:rPr>
          <w:rFonts w:asciiTheme="minorHAnsi" w:eastAsiaTheme="minorEastAsia" w:hAnsiTheme="minorHAnsi" w:cstheme="minorBidi"/>
        </w:rPr>
        <w:t>, a 75-foot-long small passenger vessel operated by Truth Aquatics, Inc. The vessel was anchored in Platts Harbor on the north side of Santa Cruz Island, 21.5 nautical miles south-southwest of Santa Barbara, California, when it caught fire. Thirty-three passengers and one crewmember died. The surviving crew were transported to shore, and two were treated for injuries. Loss of the vessel was estimated at $1.4 million.</w:t>
      </w:r>
    </w:p>
    <w:p w14:paraId="23819445" w14:textId="251E4564" w:rsidR="00E64203" w:rsidRPr="00E64203" w:rsidRDefault="00E64203" w:rsidP="4D17EFFC">
      <w:pPr>
        <w:pStyle w:val="NormalWeb"/>
        <w:shd w:val="clear" w:color="auto" w:fill="FFFFFF" w:themeFill="background1"/>
        <w:spacing w:before="0" w:beforeAutospacing="0" w:after="0" w:afterAutospacing="0"/>
        <w:rPr>
          <w:rFonts w:asciiTheme="minorHAnsi" w:eastAsiaTheme="minorEastAsia" w:hAnsiTheme="minorHAnsi" w:cstheme="minorBidi"/>
        </w:rPr>
      </w:pPr>
    </w:p>
    <w:p w14:paraId="3D21E505" w14:textId="11579380" w:rsidR="00E64203" w:rsidRPr="00E64203" w:rsidRDefault="00637C22" w:rsidP="4D17EFFC">
      <w:pPr>
        <w:autoSpaceDE w:val="0"/>
        <w:autoSpaceDN w:val="0"/>
        <w:adjustRightInd w:val="0"/>
        <w:spacing w:after="0" w:line="240" w:lineRule="auto"/>
        <w:rPr>
          <w:rFonts w:eastAsiaTheme="minorEastAsia"/>
          <w:b/>
          <w:bCs/>
          <w:color w:val="000000"/>
          <w:sz w:val="24"/>
          <w:szCs w:val="24"/>
        </w:rPr>
      </w:pPr>
      <w:r>
        <w:rPr>
          <w:rFonts w:eastAsiaTheme="minorEastAsia"/>
          <w:b/>
          <w:bCs/>
          <w:color w:val="000000" w:themeColor="text1"/>
          <w:sz w:val="24"/>
          <w:szCs w:val="24"/>
        </w:rPr>
        <w:t>Why it Happened</w:t>
      </w:r>
      <w:r w:rsidR="00E64203" w:rsidRPr="4D17EFFC">
        <w:rPr>
          <w:rFonts w:eastAsiaTheme="minorEastAsia"/>
          <w:b/>
          <w:bCs/>
          <w:color w:val="000000" w:themeColor="text1"/>
          <w:sz w:val="24"/>
          <w:szCs w:val="24"/>
        </w:rPr>
        <w:t xml:space="preserve"> </w:t>
      </w:r>
    </w:p>
    <w:p w14:paraId="585BD55E" w14:textId="77777777" w:rsidR="00E64203" w:rsidRPr="00E64203" w:rsidRDefault="00E64203" w:rsidP="4D17EFFC">
      <w:pPr>
        <w:autoSpaceDE w:val="0"/>
        <w:autoSpaceDN w:val="0"/>
        <w:adjustRightInd w:val="0"/>
        <w:spacing w:after="0" w:line="240" w:lineRule="auto"/>
        <w:rPr>
          <w:rFonts w:eastAsiaTheme="minorEastAsia"/>
          <w:b/>
          <w:bCs/>
          <w:color w:val="000000"/>
          <w:sz w:val="24"/>
          <w:szCs w:val="24"/>
        </w:rPr>
      </w:pPr>
    </w:p>
    <w:p w14:paraId="6B759E71" w14:textId="33B49C9A" w:rsidR="00247A52" w:rsidRPr="007E1A61" w:rsidRDefault="00247A52" w:rsidP="00247A52">
      <w:pPr>
        <w:spacing w:after="0" w:line="240" w:lineRule="auto"/>
        <w:rPr>
          <w:rFonts w:eastAsiaTheme="minorEastAsia"/>
          <w:b/>
          <w:bCs/>
          <w:caps/>
          <w:color w:val="005596"/>
          <w:sz w:val="24"/>
          <w:szCs w:val="24"/>
        </w:rPr>
      </w:pPr>
      <w:r w:rsidRPr="007E1A61">
        <w:rPr>
          <w:rFonts w:eastAsiaTheme="minorEastAsia"/>
          <w:b/>
          <w:bCs/>
          <w:color w:val="005596"/>
          <w:sz w:val="24"/>
          <w:szCs w:val="24"/>
        </w:rPr>
        <w:t>Probable Cause</w:t>
      </w:r>
      <w:r>
        <w:rPr>
          <w:rFonts w:eastAsiaTheme="minorEastAsia"/>
          <w:b/>
          <w:bCs/>
          <w:color w:val="005596"/>
          <w:sz w:val="24"/>
          <w:szCs w:val="24"/>
        </w:rPr>
        <w:t>:</w:t>
      </w:r>
    </w:p>
    <w:p w14:paraId="5B0F552B" w14:textId="2E35DEBB" w:rsidR="007E1A61" w:rsidRDefault="00E64203" w:rsidP="4D17EFFC">
      <w:pPr>
        <w:autoSpaceDE w:val="0"/>
        <w:autoSpaceDN w:val="0"/>
        <w:adjustRightInd w:val="0"/>
        <w:spacing w:after="0" w:line="240" w:lineRule="auto"/>
        <w:rPr>
          <w:rFonts w:eastAsiaTheme="minorEastAsia"/>
          <w:sz w:val="24"/>
          <w:szCs w:val="24"/>
        </w:rPr>
      </w:pPr>
      <w:r w:rsidRPr="4D17EFFC">
        <w:rPr>
          <w:rFonts w:eastAsiaTheme="minorEastAsia"/>
          <w:sz w:val="24"/>
          <w:szCs w:val="24"/>
        </w:rPr>
        <w:t>The probable cause of this accident was the failure of Truth Aquatics, Inc., to provide effective oversight of its vessel and crewmember operations, including requirements to ensure that a roving patrol was maintained, which allowed a fire of unknown cause to grow, undetected, in the vicinity of the aft salon on the main deck. Contributing to the undetected growth of the fire was the lack of a United States Coast Guard regulatory requirement for smoke detection in all accommodation spaces. Contributing to the high loss of life were the inadequate emergency escape arrangements from the vessel’s bunkroom, as both exited into a compartment that was engulfed in fire, thereby preventing escape.</w:t>
      </w:r>
    </w:p>
    <w:p w14:paraId="63AE8758" w14:textId="77777777" w:rsidR="007E1A61" w:rsidRDefault="007E1A61">
      <w:pPr>
        <w:rPr>
          <w:rFonts w:eastAsiaTheme="minorEastAsia"/>
          <w:sz w:val="24"/>
          <w:szCs w:val="24"/>
        </w:rPr>
      </w:pPr>
      <w:r>
        <w:rPr>
          <w:rFonts w:eastAsiaTheme="minorEastAsia"/>
          <w:sz w:val="24"/>
          <w:szCs w:val="24"/>
        </w:rPr>
        <w:br w:type="page"/>
      </w:r>
    </w:p>
    <w:p w14:paraId="7A2BDC40" w14:textId="3CEF279E" w:rsidR="00DD5440" w:rsidRPr="00E64203" w:rsidRDefault="00DD5440" w:rsidP="4D17EFFC">
      <w:pPr>
        <w:autoSpaceDE w:val="0"/>
        <w:autoSpaceDN w:val="0"/>
        <w:adjustRightInd w:val="0"/>
        <w:spacing w:after="0" w:line="240" w:lineRule="auto"/>
        <w:rPr>
          <w:rFonts w:eastAsiaTheme="minorEastAsia"/>
          <w:color w:val="333333"/>
          <w:sz w:val="24"/>
          <w:szCs w:val="24"/>
        </w:rPr>
      </w:pPr>
    </w:p>
    <w:p w14:paraId="0FFB0356" w14:textId="5735F5C8" w:rsidR="00E65A8E" w:rsidRPr="00416781" w:rsidRDefault="00F87969" w:rsidP="4D17EFFC">
      <w:pPr>
        <w:autoSpaceDE w:val="0"/>
        <w:autoSpaceDN w:val="0"/>
        <w:adjustRightInd w:val="0"/>
        <w:spacing w:after="0" w:line="240" w:lineRule="auto"/>
        <w:rPr>
          <w:rFonts w:eastAsiaTheme="minorEastAsia"/>
          <w:i/>
          <w:iCs/>
          <w:color w:val="333333"/>
          <w:sz w:val="28"/>
          <w:szCs w:val="28"/>
        </w:rPr>
      </w:pPr>
      <w:r w:rsidRPr="00416781">
        <w:rPr>
          <w:rFonts w:eastAsiaTheme="minorEastAsia"/>
          <w:color w:val="333333"/>
          <w:sz w:val="28"/>
          <w:szCs w:val="28"/>
        </w:rPr>
        <w:t xml:space="preserve">Capsizing and </w:t>
      </w:r>
      <w:r w:rsidR="00416781">
        <w:rPr>
          <w:rFonts w:eastAsiaTheme="minorEastAsia"/>
          <w:color w:val="333333"/>
          <w:sz w:val="28"/>
          <w:szCs w:val="28"/>
        </w:rPr>
        <w:t>S</w:t>
      </w:r>
      <w:r w:rsidRPr="00416781">
        <w:rPr>
          <w:rFonts w:eastAsiaTheme="minorEastAsia"/>
          <w:color w:val="333333"/>
          <w:sz w:val="28"/>
          <w:szCs w:val="28"/>
        </w:rPr>
        <w:t xml:space="preserve">inking of </w:t>
      </w:r>
      <w:r w:rsidR="00416781">
        <w:rPr>
          <w:rFonts w:eastAsiaTheme="minorEastAsia"/>
          <w:color w:val="333333"/>
          <w:sz w:val="28"/>
          <w:szCs w:val="28"/>
        </w:rPr>
        <w:t>F</w:t>
      </w:r>
      <w:r w:rsidRPr="00416781">
        <w:rPr>
          <w:rFonts w:eastAsiaTheme="minorEastAsia"/>
          <w:color w:val="333333"/>
          <w:sz w:val="28"/>
          <w:szCs w:val="28"/>
        </w:rPr>
        <w:t xml:space="preserve">ishing </w:t>
      </w:r>
      <w:r w:rsidR="00416781">
        <w:rPr>
          <w:rFonts w:eastAsiaTheme="minorEastAsia"/>
          <w:color w:val="333333"/>
          <w:sz w:val="28"/>
          <w:szCs w:val="28"/>
        </w:rPr>
        <w:t>V</w:t>
      </w:r>
      <w:r w:rsidRPr="00416781">
        <w:rPr>
          <w:rFonts w:eastAsiaTheme="minorEastAsia"/>
          <w:color w:val="333333"/>
          <w:sz w:val="28"/>
          <w:szCs w:val="28"/>
        </w:rPr>
        <w:t xml:space="preserve">essel </w:t>
      </w:r>
      <w:r w:rsidRPr="00416781">
        <w:rPr>
          <w:rFonts w:eastAsiaTheme="minorEastAsia"/>
          <w:i/>
          <w:iCs/>
          <w:color w:val="333333"/>
          <w:sz w:val="28"/>
          <w:szCs w:val="28"/>
        </w:rPr>
        <w:t>Destination</w:t>
      </w:r>
    </w:p>
    <w:p w14:paraId="16453F7E" w14:textId="61BB0907" w:rsidR="00C310D5" w:rsidRPr="00416781" w:rsidRDefault="00F87969" w:rsidP="4D17EFFC">
      <w:pPr>
        <w:autoSpaceDE w:val="0"/>
        <w:autoSpaceDN w:val="0"/>
        <w:adjustRightInd w:val="0"/>
        <w:spacing w:after="0" w:line="240" w:lineRule="auto"/>
        <w:rPr>
          <w:rFonts w:eastAsiaTheme="minorEastAsia"/>
          <w:color w:val="333333"/>
          <w:sz w:val="24"/>
          <w:szCs w:val="24"/>
        </w:rPr>
      </w:pPr>
      <w:r w:rsidRPr="00416781">
        <w:rPr>
          <w:rFonts w:eastAsiaTheme="minorEastAsia"/>
          <w:color w:val="333333"/>
          <w:sz w:val="24"/>
          <w:szCs w:val="24"/>
        </w:rPr>
        <w:t>Bering Sea, 2.6 miles northwest of St. Georgia Island, Alaska</w:t>
      </w:r>
    </w:p>
    <w:p w14:paraId="5E08E067" w14:textId="2A69E8B4" w:rsidR="00C310D5" w:rsidRPr="00416781" w:rsidRDefault="00F87969" w:rsidP="4D17EFFC">
      <w:pPr>
        <w:autoSpaceDE w:val="0"/>
        <w:autoSpaceDN w:val="0"/>
        <w:adjustRightInd w:val="0"/>
        <w:spacing w:after="0" w:line="240" w:lineRule="auto"/>
        <w:rPr>
          <w:rFonts w:eastAsiaTheme="minorEastAsia"/>
          <w:color w:val="333333"/>
          <w:sz w:val="24"/>
          <w:szCs w:val="24"/>
        </w:rPr>
      </w:pPr>
      <w:r w:rsidRPr="00416781">
        <w:rPr>
          <w:rFonts w:eastAsiaTheme="minorEastAsia"/>
          <w:color w:val="333333"/>
          <w:sz w:val="24"/>
          <w:szCs w:val="24"/>
        </w:rPr>
        <w:t>February 11, 2017</w:t>
      </w:r>
    </w:p>
    <w:p w14:paraId="3C0DB1D1" w14:textId="77777777" w:rsidR="00C310D5" w:rsidRPr="00E64203" w:rsidRDefault="00C310D5" w:rsidP="4D17EFFC">
      <w:pPr>
        <w:autoSpaceDE w:val="0"/>
        <w:autoSpaceDN w:val="0"/>
        <w:adjustRightInd w:val="0"/>
        <w:spacing w:after="0" w:line="240" w:lineRule="auto"/>
        <w:rPr>
          <w:rFonts w:eastAsiaTheme="minorEastAsia"/>
          <w:color w:val="333333"/>
          <w:sz w:val="24"/>
          <w:szCs w:val="24"/>
        </w:rPr>
      </w:pPr>
    </w:p>
    <w:p w14:paraId="21234BB9" w14:textId="33E2BBBE" w:rsidR="00E65A8E" w:rsidRPr="00E64203" w:rsidRDefault="00824BD8" w:rsidP="4D17EFFC">
      <w:pPr>
        <w:autoSpaceDE w:val="0"/>
        <w:autoSpaceDN w:val="0"/>
        <w:adjustRightInd w:val="0"/>
        <w:spacing w:after="0" w:line="240" w:lineRule="auto"/>
        <w:rPr>
          <w:rFonts w:eastAsiaTheme="minorEastAsia"/>
          <w:sz w:val="24"/>
          <w:szCs w:val="24"/>
        </w:rPr>
      </w:pPr>
      <w:r w:rsidRPr="4D17EFFC">
        <w:rPr>
          <w:rFonts w:eastAsiaTheme="minorEastAsia"/>
          <w:sz w:val="24"/>
          <w:szCs w:val="24"/>
        </w:rPr>
        <w:t xml:space="preserve">This is an excerpt from the full investigative brief. </w:t>
      </w:r>
      <w:r w:rsidRPr="4D17EFFC">
        <w:rPr>
          <w:rFonts w:eastAsiaTheme="minorEastAsia"/>
          <w:b/>
          <w:bCs/>
          <w:sz w:val="24"/>
          <w:szCs w:val="24"/>
        </w:rPr>
        <w:t>This information does not include all the safety issues and findings issued in the brief, but instead focuses on that which is directly related to the safety item.</w:t>
      </w:r>
      <w:r w:rsidRPr="4D17EFFC">
        <w:rPr>
          <w:rFonts w:eastAsiaTheme="minorEastAsia"/>
          <w:sz w:val="24"/>
          <w:szCs w:val="24"/>
        </w:rPr>
        <w:t xml:space="preserve"> </w:t>
      </w:r>
      <w:r w:rsidR="002E3F4C" w:rsidRPr="4D17EFFC">
        <w:rPr>
          <w:rFonts w:eastAsiaTheme="minorEastAsia"/>
          <w:sz w:val="24"/>
          <w:szCs w:val="24"/>
        </w:rPr>
        <w:t>Read the complete</w:t>
      </w:r>
      <w:r w:rsidRPr="4D17EFFC">
        <w:rPr>
          <w:rFonts w:eastAsiaTheme="minorEastAsia"/>
          <w:color w:val="333333"/>
          <w:sz w:val="24"/>
          <w:szCs w:val="24"/>
        </w:rPr>
        <w:t xml:space="preserve"> brief: </w:t>
      </w:r>
      <w:r w:rsidR="00077E58" w:rsidRPr="4D17EFFC">
        <w:rPr>
          <w:rFonts w:eastAsiaTheme="minorEastAsia"/>
          <w:color w:val="333333"/>
          <w:sz w:val="24"/>
          <w:szCs w:val="24"/>
        </w:rPr>
        <w:t xml:space="preserve"> </w:t>
      </w:r>
      <w:hyperlink r:id="rId12">
        <w:r w:rsidR="00B717BB" w:rsidRPr="4D17EFFC">
          <w:rPr>
            <w:rStyle w:val="Hyperlink"/>
            <w:rFonts w:eastAsiaTheme="minorEastAsia"/>
            <w:sz w:val="24"/>
            <w:szCs w:val="24"/>
          </w:rPr>
          <w:t>https://www.ntsb.gov/investigations/AccidentReports/Reports/MAB1814.pdf</w:t>
        </w:r>
      </w:hyperlink>
      <w:r w:rsidR="00B717BB" w:rsidRPr="4D17EFFC">
        <w:rPr>
          <w:rFonts w:eastAsiaTheme="minorEastAsia"/>
          <w:sz w:val="24"/>
          <w:szCs w:val="24"/>
        </w:rPr>
        <w:t xml:space="preserve"> </w:t>
      </w:r>
    </w:p>
    <w:p w14:paraId="4B190F9F" w14:textId="3299BE43" w:rsidR="00C310D5" w:rsidRPr="00E64203" w:rsidRDefault="00C310D5" w:rsidP="4D17EFFC">
      <w:pPr>
        <w:autoSpaceDE w:val="0"/>
        <w:autoSpaceDN w:val="0"/>
        <w:adjustRightInd w:val="0"/>
        <w:spacing w:after="0" w:line="240" w:lineRule="auto"/>
        <w:rPr>
          <w:rFonts w:eastAsiaTheme="minorEastAsia"/>
          <w:color w:val="000000"/>
          <w:sz w:val="24"/>
          <w:szCs w:val="24"/>
          <w:shd w:val="clear" w:color="auto" w:fill="FFFFFF"/>
        </w:rPr>
      </w:pPr>
    </w:p>
    <w:p w14:paraId="01E49F63" w14:textId="0F01C212" w:rsidR="00E65A8E" w:rsidRDefault="007E1A61" w:rsidP="4D17EFFC">
      <w:pPr>
        <w:spacing w:after="0" w:line="240" w:lineRule="auto"/>
        <w:rPr>
          <w:rFonts w:eastAsiaTheme="minorEastAsia"/>
          <w:b/>
          <w:bCs/>
          <w:sz w:val="24"/>
          <w:szCs w:val="24"/>
        </w:rPr>
      </w:pPr>
      <w:r w:rsidRPr="4D17EFFC">
        <w:rPr>
          <w:rFonts w:eastAsiaTheme="minorEastAsia"/>
          <w:b/>
          <w:bCs/>
          <w:sz w:val="24"/>
          <w:szCs w:val="24"/>
        </w:rPr>
        <w:t>What Happened</w:t>
      </w:r>
    </w:p>
    <w:p w14:paraId="517ED29A" w14:textId="77777777" w:rsidR="00171CF7" w:rsidRPr="00E64203" w:rsidRDefault="00171CF7" w:rsidP="4D17EFFC">
      <w:pPr>
        <w:spacing w:after="0" w:line="240" w:lineRule="auto"/>
        <w:rPr>
          <w:rFonts w:eastAsiaTheme="minorEastAsia"/>
          <w:b/>
          <w:bCs/>
          <w:caps/>
          <w:sz w:val="24"/>
          <w:szCs w:val="24"/>
        </w:rPr>
      </w:pPr>
    </w:p>
    <w:p w14:paraId="5B6C18B5" w14:textId="5F7DE19B" w:rsidR="00C310D5" w:rsidRPr="00E64203" w:rsidRDefault="00C310D5" w:rsidP="4D17EFFC">
      <w:pPr>
        <w:spacing w:after="0" w:line="240" w:lineRule="auto"/>
        <w:rPr>
          <w:rFonts w:eastAsiaTheme="minorEastAsia"/>
          <w:color w:val="333333"/>
          <w:sz w:val="24"/>
          <w:szCs w:val="24"/>
          <w:shd w:val="clear" w:color="auto" w:fill="FFFFFF"/>
        </w:rPr>
      </w:pPr>
      <w:r w:rsidRPr="4D17EFFC">
        <w:rPr>
          <w:rFonts w:eastAsiaTheme="minorEastAsia"/>
          <w:color w:val="333333"/>
          <w:sz w:val="24"/>
          <w:szCs w:val="24"/>
          <w:shd w:val="clear" w:color="auto" w:fill="FFFFFF"/>
        </w:rPr>
        <w:t>​</w:t>
      </w:r>
      <w:r w:rsidR="00B717BB" w:rsidRPr="4D17EFFC">
        <w:rPr>
          <w:rFonts w:eastAsiaTheme="minorEastAsia"/>
          <w:color w:val="333333"/>
          <w:sz w:val="24"/>
          <w:szCs w:val="24"/>
          <w:shd w:val="clear" w:color="auto" w:fill="FFFFFF"/>
        </w:rPr>
        <w:t xml:space="preserve"> </w:t>
      </w:r>
      <w:r w:rsidR="00E1045C" w:rsidRPr="4D17EFFC">
        <w:rPr>
          <w:rFonts w:eastAsiaTheme="minorEastAsia"/>
          <w:color w:val="333333"/>
          <w:sz w:val="24"/>
          <w:szCs w:val="24"/>
          <w:shd w:val="clear" w:color="auto" w:fill="FFFFFF"/>
        </w:rPr>
        <w:t xml:space="preserve">On </w:t>
      </w:r>
      <w:r w:rsidR="00B717BB" w:rsidRPr="4D17EFFC">
        <w:rPr>
          <w:rFonts w:eastAsiaTheme="minorEastAsia"/>
          <w:color w:val="333333"/>
          <w:sz w:val="24"/>
          <w:szCs w:val="24"/>
          <w:shd w:val="clear" w:color="auto" w:fill="FFFFFF"/>
        </w:rPr>
        <w:t>February 11, 2017, while transiting from Dutch Harbor to St. Paul Island, Alaska, to deliver bait and to fish for crab, the fishing vessel </w:t>
      </w:r>
      <w:r w:rsidR="00B717BB" w:rsidRPr="4D17EFFC">
        <w:rPr>
          <w:rFonts w:eastAsiaTheme="minorEastAsia"/>
          <w:i/>
          <w:iCs/>
          <w:sz w:val="24"/>
          <w:szCs w:val="24"/>
        </w:rPr>
        <w:t>Destination</w:t>
      </w:r>
      <w:r w:rsidR="00B717BB" w:rsidRPr="4D17EFFC">
        <w:rPr>
          <w:rFonts w:eastAsiaTheme="minorEastAsia"/>
          <w:color w:val="333333"/>
          <w:sz w:val="24"/>
          <w:szCs w:val="24"/>
          <w:shd w:val="clear" w:color="auto" w:fill="FFFFFF"/>
        </w:rPr>
        <w:t> capsized 2.6 miles northwest of St. George Island, Alaska, and sank several minutes later. No mayday call was received. However, a signal from the vessel’s emergency position-indicating radio beacon (EPIRB) alerted the US Coast Guard to the sinking. During search and rescue efforts, debris and an oil sheen were sighted, but none of the six crewmembers aboard were found and are thereby presumed to be dead. The value of the vessel was estimated at $2.5</w:t>
      </w:r>
      <w:r w:rsidR="008222E3" w:rsidRPr="4D17EFFC">
        <w:rPr>
          <w:rFonts w:eastAsiaTheme="minorEastAsia"/>
          <w:color w:val="333333"/>
          <w:sz w:val="24"/>
          <w:szCs w:val="24"/>
          <w:shd w:val="clear" w:color="auto" w:fill="FFFFFF"/>
        </w:rPr>
        <w:t> </w:t>
      </w:r>
      <w:r w:rsidR="00B717BB" w:rsidRPr="4D17EFFC">
        <w:rPr>
          <w:rFonts w:eastAsiaTheme="minorEastAsia"/>
          <w:color w:val="333333"/>
          <w:sz w:val="24"/>
          <w:szCs w:val="24"/>
          <w:shd w:val="clear" w:color="auto" w:fill="FFFFFF"/>
        </w:rPr>
        <w:t>million.</w:t>
      </w:r>
    </w:p>
    <w:p w14:paraId="1691FFBF" w14:textId="4D025BE3" w:rsidR="00C310D5" w:rsidRPr="00E64203" w:rsidRDefault="00C310D5" w:rsidP="4D17EFFC">
      <w:pPr>
        <w:spacing w:after="0" w:line="240" w:lineRule="auto"/>
        <w:rPr>
          <w:rFonts w:eastAsiaTheme="minorEastAsia"/>
          <w:b/>
          <w:bCs/>
          <w:caps/>
          <w:sz w:val="24"/>
          <w:szCs w:val="24"/>
        </w:rPr>
      </w:pPr>
    </w:p>
    <w:p w14:paraId="254D5CFF" w14:textId="77777777" w:rsidR="007E1A61" w:rsidRPr="00E64203" w:rsidRDefault="007E1A61" w:rsidP="007E1A61">
      <w:pPr>
        <w:spacing w:after="0" w:line="240" w:lineRule="auto"/>
        <w:rPr>
          <w:rFonts w:eastAsiaTheme="minorEastAsia"/>
          <w:b/>
          <w:bCs/>
          <w:caps/>
          <w:sz w:val="24"/>
          <w:szCs w:val="24"/>
        </w:rPr>
      </w:pPr>
      <w:r w:rsidRPr="4D17EFFC">
        <w:rPr>
          <w:rFonts w:eastAsiaTheme="minorEastAsia"/>
          <w:b/>
          <w:bCs/>
          <w:sz w:val="24"/>
          <w:szCs w:val="24"/>
        </w:rPr>
        <w:t xml:space="preserve">Why </w:t>
      </w:r>
      <w:r>
        <w:rPr>
          <w:rFonts w:eastAsiaTheme="minorEastAsia"/>
          <w:b/>
          <w:bCs/>
          <w:sz w:val="24"/>
          <w:szCs w:val="24"/>
        </w:rPr>
        <w:t>I</w:t>
      </w:r>
      <w:r w:rsidRPr="4D17EFFC">
        <w:rPr>
          <w:rFonts w:eastAsiaTheme="minorEastAsia"/>
          <w:b/>
          <w:bCs/>
          <w:sz w:val="24"/>
          <w:szCs w:val="24"/>
        </w:rPr>
        <w:t>t Happened</w:t>
      </w:r>
    </w:p>
    <w:p w14:paraId="23F569D2" w14:textId="77777777" w:rsidR="007E1A61" w:rsidRPr="00E64203" w:rsidRDefault="007E1A61" w:rsidP="007E1A61">
      <w:pPr>
        <w:spacing w:after="0" w:line="240" w:lineRule="auto"/>
        <w:rPr>
          <w:rFonts w:eastAsiaTheme="minorEastAsia"/>
          <w:b/>
          <w:bCs/>
          <w:caps/>
          <w:sz w:val="24"/>
          <w:szCs w:val="24"/>
        </w:rPr>
      </w:pPr>
    </w:p>
    <w:p w14:paraId="18E96632" w14:textId="07967FE1" w:rsidR="007E1A61" w:rsidRPr="007E1A61" w:rsidRDefault="007E1A61" w:rsidP="007E1A61">
      <w:pPr>
        <w:spacing w:after="0" w:line="240" w:lineRule="auto"/>
        <w:rPr>
          <w:rFonts w:eastAsiaTheme="minorEastAsia"/>
          <w:b/>
          <w:bCs/>
          <w:caps/>
          <w:color w:val="005596"/>
          <w:sz w:val="24"/>
          <w:szCs w:val="24"/>
        </w:rPr>
      </w:pPr>
      <w:r w:rsidRPr="007E1A61">
        <w:rPr>
          <w:rFonts w:eastAsiaTheme="minorEastAsia"/>
          <w:b/>
          <w:bCs/>
          <w:color w:val="005596"/>
          <w:sz w:val="24"/>
          <w:szCs w:val="24"/>
        </w:rPr>
        <w:t>Probable Cause</w:t>
      </w:r>
      <w:r w:rsidR="00247A52">
        <w:rPr>
          <w:rFonts w:eastAsiaTheme="minorEastAsia"/>
          <w:b/>
          <w:bCs/>
          <w:color w:val="005596"/>
          <w:sz w:val="24"/>
          <w:szCs w:val="24"/>
        </w:rPr>
        <w:t>:</w:t>
      </w:r>
    </w:p>
    <w:p w14:paraId="51EB0994" w14:textId="285CF5B2" w:rsidR="00C310D5" w:rsidRPr="00E64203" w:rsidRDefault="00B717BB" w:rsidP="4D17EFFC">
      <w:pPr>
        <w:spacing w:after="0" w:line="240" w:lineRule="auto"/>
        <w:rPr>
          <w:rFonts w:eastAsiaTheme="minorEastAsia"/>
          <w:color w:val="333333"/>
          <w:sz w:val="24"/>
          <w:szCs w:val="24"/>
          <w:shd w:val="clear" w:color="auto" w:fill="FFFFFF"/>
        </w:rPr>
      </w:pPr>
      <w:r w:rsidRPr="4D17EFFC">
        <w:rPr>
          <w:rFonts w:eastAsiaTheme="minorEastAsia"/>
          <w:color w:val="333333"/>
          <w:sz w:val="24"/>
          <w:szCs w:val="24"/>
          <w:shd w:val="clear" w:color="auto" w:fill="FFFFFF"/>
        </w:rPr>
        <w:t>The probable cause of the capsizing and sinking of the fishing vessel </w:t>
      </w:r>
      <w:r w:rsidRPr="4D17EFFC">
        <w:rPr>
          <w:rFonts w:eastAsiaTheme="minorEastAsia"/>
          <w:i/>
          <w:iCs/>
          <w:sz w:val="24"/>
          <w:szCs w:val="24"/>
        </w:rPr>
        <w:t>Destination</w:t>
      </w:r>
      <w:r w:rsidRPr="4D17EFFC">
        <w:rPr>
          <w:rFonts w:eastAsiaTheme="minorEastAsia"/>
          <w:color w:val="333333"/>
          <w:sz w:val="24"/>
          <w:szCs w:val="24"/>
          <w:shd w:val="clear" w:color="auto" w:fill="FFFFFF"/>
        </w:rPr>
        <w:t> was the captain’s decision to proceed during heavy freezing spray conditions without ensuring the vessel had a margin of stability to withstand an accumulation of ice or without taking sufficient mitigating action to avoid or limit the effects of icing.</w:t>
      </w:r>
    </w:p>
    <w:p w14:paraId="79D5FBA1" w14:textId="0EB8F141" w:rsidR="00BF342A" w:rsidRPr="00E64203" w:rsidRDefault="00BF342A" w:rsidP="4D17EFFC">
      <w:pPr>
        <w:rPr>
          <w:rFonts w:eastAsiaTheme="minorEastAsia"/>
          <w:sz w:val="24"/>
          <w:szCs w:val="24"/>
        </w:rPr>
      </w:pPr>
    </w:p>
    <w:p w14:paraId="02D28E70" w14:textId="77777777" w:rsidR="00E64203" w:rsidRPr="00E64203" w:rsidRDefault="00E64203" w:rsidP="4D17EFFC">
      <w:pPr>
        <w:rPr>
          <w:rFonts w:eastAsiaTheme="minorEastAsia"/>
          <w:sz w:val="24"/>
          <w:szCs w:val="24"/>
        </w:rPr>
      </w:pPr>
      <w:r w:rsidRPr="4D17EFFC">
        <w:rPr>
          <w:rFonts w:eastAsiaTheme="minorEastAsia"/>
          <w:sz w:val="24"/>
          <w:szCs w:val="24"/>
        </w:rPr>
        <w:br w:type="page"/>
      </w:r>
    </w:p>
    <w:p w14:paraId="2EDD92AA" w14:textId="6B472E3D" w:rsidR="00E64203" w:rsidRPr="00416781" w:rsidRDefault="00E64203" w:rsidP="00416781">
      <w:pPr>
        <w:autoSpaceDE w:val="0"/>
        <w:autoSpaceDN w:val="0"/>
        <w:adjustRightInd w:val="0"/>
        <w:spacing w:after="0" w:line="240" w:lineRule="auto"/>
        <w:rPr>
          <w:rFonts w:eastAsiaTheme="minorEastAsia"/>
          <w:color w:val="333333"/>
          <w:sz w:val="28"/>
          <w:szCs w:val="28"/>
        </w:rPr>
      </w:pPr>
      <w:r w:rsidRPr="00416781">
        <w:rPr>
          <w:rFonts w:eastAsiaTheme="minorEastAsia"/>
          <w:color w:val="333333"/>
          <w:sz w:val="28"/>
          <w:szCs w:val="28"/>
        </w:rPr>
        <w:t xml:space="preserve">Fire </w:t>
      </w:r>
      <w:r w:rsidR="00416781">
        <w:rPr>
          <w:rFonts w:eastAsiaTheme="minorEastAsia"/>
          <w:color w:val="333333"/>
          <w:sz w:val="28"/>
          <w:szCs w:val="28"/>
        </w:rPr>
        <w:t>A</w:t>
      </w:r>
      <w:r w:rsidRPr="00416781">
        <w:rPr>
          <w:rFonts w:eastAsiaTheme="minorEastAsia"/>
          <w:color w:val="333333"/>
          <w:sz w:val="28"/>
          <w:szCs w:val="28"/>
        </w:rPr>
        <w:t xml:space="preserve">board Roll-on/Roll-off Passenger </w:t>
      </w:r>
      <w:r w:rsidR="00416781">
        <w:rPr>
          <w:rFonts w:eastAsiaTheme="minorEastAsia"/>
          <w:color w:val="333333"/>
          <w:sz w:val="28"/>
          <w:szCs w:val="28"/>
        </w:rPr>
        <w:t>V</w:t>
      </w:r>
      <w:r w:rsidRPr="00416781">
        <w:rPr>
          <w:rFonts w:eastAsiaTheme="minorEastAsia"/>
          <w:color w:val="333333"/>
          <w:sz w:val="28"/>
          <w:szCs w:val="28"/>
        </w:rPr>
        <w:t xml:space="preserve">essel </w:t>
      </w:r>
      <w:r w:rsidRPr="00416781">
        <w:rPr>
          <w:rFonts w:eastAsiaTheme="minorEastAsia"/>
          <w:i/>
          <w:iCs/>
          <w:color w:val="333333"/>
          <w:sz w:val="28"/>
          <w:szCs w:val="28"/>
        </w:rPr>
        <w:t>Caribbean Fantasy</w:t>
      </w:r>
    </w:p>
    <w:p w14:paraId="05505EBA" w14:textId="77777777" w:rsidR="00E64203" w:rsidRPr="00416781" w:rsidRDefault="00E64203" w:rsidP="4D17EFFC">
      <w:pPr>
        <w:shd w:val="clear" w:color="auto" w:fill="FFFFFF" w:themeFill="background1"/>
        <w:spacing w:after="0" w:line="240" w:lineRule="auto"/>
        <w:contextualSpacing/>
        <w:textAlignment w:val="top"/>
        <w:rPr>
          <w:rFonts w:eastAsiaTheme="minorEastAsia"/>
          <w:sz w:val="24"/>
          <w:szCs w:val="24"/>
        </w:rPr>
      </w:pPr>
      <w:r w:rsidRPr="00416781">
        <w:rPr>
          <w:rFonts w:eastAsiaTheme="minorEastAsia"/>
          <w:sz w:val="24"/>
          <w:szCs w:val="24"/>
        </w:rPr>
        <w:t>Atlantic Ocean, 2 Miles Northwest of San Juan, Puerto Rico</w:t>
      </w:r>
    </w:p>
    <w:p w14:paraId="774EA650" w14:textId="77777777" w:rsidR="00E64203" w:rsidRPr="00416781" w:rsidRDefault="00E64203" w:rsidP="4D17EFFC">
      <w:pPr>
        <w:shd w:val="clear" w:color="auto" w:fill="FFFFFF" w:themeFill="background1"/>
        <w:spacing w:after="0" w:line="240" w:lineRule="auto"/>
        <w:contextualSpacing/>
        <w:textAlignment w:val="top"/>
        <w:rPr>
          <w:rFonts w:eastAsiaTheme="minorEastAsia"/>
          <w:sz w:val="24"/>
          <w:szCs w:val="24"/>
        </w:rPr>
      </w:pPr>
      <w:r w:rsidRPr="00416781">
        <w:rPr>
          <w:rFonts w:eastAsiaTheme="minorEastAsia"/>
          <w:sz w:val="24"/>
          <w:szCs w:val="24"/>
        </w:rPr>
        <w:t>August 17, 2016</w:t>
      </w:r>
    </w:p>
    <w:p w14:paraId="1F4F335D" w14:textId="77777777" w:rsidR="00E64203" w:rsidRPr="00E64203" w:rsidRDefault="00E64203" w:rsidP="4D17EFFC">
      <w:pPr>
        <w:shd w:val="clear" w:color="auto" w:fill="FFFFFF" w:themeFill="background1"/>
        <w:spacing w:after="0" w:line="240" w:lineRule="auto"/>
        <w:contextualSpacing/>
        <w:textAlignment w:val="top"/>
        <w:rPr>
          <w:rFonts w:eastAsiaTheme="minorEastAsia"/>
          <w:b/>
          <w:bCs/>
          <w:sz w:val="24"/>
          <w:szCs w:val="24"/>
        </w:rPr>
      </w:pPr>
    </w:p>
    <w:p w14:paraId="3C724AA1" w14:textId="77777777" w:rsidR="00E64203" w:rsidRPr="00E64203" w:rsidRDefault="00E64203" w:rsidP="4D17EFFC">
      <w:pPr>
        <w:spacing w:after="0" w:line="240" w:lineRule="auto"/>
        <w:rPr>
          <w:rFonts w:eastAsiaTheme="minorEastAsia"/>
          <w:sz w:val="24"/>
          <w:szCs w:val="24"/>
        </w:rPr>
      </w:pPr>
      <w:r w:rsidRPr="4D17EFFC">
        <w:rPr>
          <w:rFonts w:eastAsiaTheme="minorEastAsia"/>
          <w:sz w:val="24"/>
          <w:szCs w:val="24"/>
        </w:rPr>
        <w:t xml:space="preserve">This is an excerpt from the full investigative report. </w:t>
      </w:r>
      <w:r w:rsidRPr="4D17EFFC">
        <w:rPr>
          <w:rFonts w:eastAsiaTheme="minorEastAsia"/>
          <w:b/>
          <w:bCs/>
          <w:sz w:val="24"/>
          <w:szCs w:val="24"/>
        </w:rPr>
        <w:t>This information does not include all the safety issues, findings and recommendations issued in the report, but instead focuses on that which is directly related to the safety item.</w:t>
      </w:r>
      <w:r w:rsidRPr="4D17EFFC">
        <w:rPr>
          <w:rFonts w:eastAsiaTheme="minorEastAsia"/>
          <w:sz w:val="24"/>
          <w:szCs w:val="24"/>
        </w:rPr>
        <w:t xml:space="preserve"> Read the complete report </w:t>
      </w:r>
      <w:hyperlink r:id="rId13">
        <w:r w:rsidRPr="4D17EFFC">
          <w:rPr>
            <w:rStyle w:val="Hyperlink"/>
            <w:rFonts w:eastAsiaTheme="minorEastAsia"/>
            <w:sz w:val="24"/>
            <w:szCs w:val="24"/>
          </w:rPr>
          <w:t>https://www.ntsb.gov/investigations/AccidentReports/Reports/MAR1801.pdf</w:t>
        </w:r>
      </w:hyperlink>
    </w:p>
    <w:p w14:paraId="07A5E626" w14:textId="2D56E5CE" w:rsidR="00E64203" w:rsidRPr="00E64203" w:rsidRDefault="00E64203" w:rsidP="4D17EFFC">
      <w:pPr>
        <w:spacing w:after="0" w:line="240" w:lineRule="auto"/>
        <w:rPr>
          <w:rFonts w:eastAsiaTheme="minorEastAsia"/>
          <w:sz w:val="24"/>
          <w:szCs w:val="24"/>
        </w:rPr>
      </w:pPr>
    </w:p>
    <w:p w14:paraId="027AE340" w14:textId="680C0D13" w:rsidR="00E64203" w:rsidRDefault="00247A52" w:rsidP="4D17EFFC">
      <w:pPr>
        <w:pStyle w:val="NormalWeb"/>
        <w:shd w:val="clear" w:color="auto" w:fill="FFFFFF" w:themeFill="background1"/>
        <w:spacing w:before="0" w:beforeAutospacing="0" w:after="0" w:afterAutospacing="0"/>
        <w:rPr>
          <w:rFonts w:asciiTheme="minorHAnsi" w:eastAsiaTheme="minorEastAsia" w:hAnsiTheme="minorHAnsi" w:cstheme="minorBidi"/>
        </w:rPr>
      </w:pPr>
      <w:r>
        <w:rPr>
          <w:rFonts w:asciiTheme="minorHAnsi" w:eastAsiaTheme="minorEastAsia" w:hAnsiTheme="minorHAnsi" w:cstheme="minorBidi"/>
          <w:b/>
          <w:bCs/>
        </w:rPr>
        <w:t>What Happened</w:t>
      </w:r>
      <w:r w:rsidR="00E64203" w:rsidRPr="4D17EFFC">
        <w:rPr>
          <w:rFonts w:asciiTheme="minorHAnsi" w:eastAsiaTheme="minorEastAsia" w:hAnsiTheme="minorHAnsi" w:cstheme="minorBidi"/>
        </w:rPr>
        <w:t xml:space="preserve"> </w:t>
      </w:r>
    </w:p>
    <w:p w14:paraId="315E702A" w14:textId="77777777" w:rsidR="00171CF7" w:rsidRPr="00E64203" w:rsidRDefault="00171CF7" w:rsidP="4D17EFFC">
      <w:pPr>
        <w:pStyle w:val="NormalWeb"/>
        <w:shd w:val="clear" w:color="auto" w:fill="FFFFFF" w:themeFill="background1"/>
        <w:spacing w:before="0" w:beforeAutospacing="0" w:after="0" w:afterAutospacing="0"/>
        <w:rPr>
          <w:rFonts w:asciiTheme="minorHAnsi" w:eastAsiaTheme="minorEastAsia" w:hAnsiTheme="minorHAnsi" w:cstheme="minorBidi"/>
        </w:rPr>
      </w:pPr>
    </w:p>
    <w:p w14:paraId="49D533CE" w14:textId="042F4A98" w:rsidR="00E64203" w:rsidRPr="00E64203" w:rsidRDefault="00E64203" w:rsidP="4D17EFFC">
      <w:pPr>
        <w:pStyle w:val="NormalWeb"/>
        <w:shd w:val="clear" w:color="auto" w:fill="FFFFFF" w:themeFill="background1"/>
        <w:spacing w:before="0" w:beforeAutospacing="0" w:after="0" w:afterAutospacing="0"/>
        <w:rPr>
          <w:rFonts w:asciiTheme="minorHAnsi" w:eastAsiaTheme="minorEastAsia" w:hAnsiTheme="minorHAnsi" w:cstheme="minorBidi"/>
        </w:rPr>
      </w:pPr>
      <w:r w:rsidRPr="4D17EFFC">
        <w:rPr>
          <w:rFonts w:asciiTheme="minorHAnsi" w:eastAsiaTheme="minorEastAsia" w:hAnsiTheme="minorHAnsi" w:cstheme="minorBidi"/>
        </w:rPr>
        <w:t xml:space="preserve">On August 17, 2016, a fire broke out in the main engine room of the roll-on/roll-off (Ro/Ro) passenger vessel </w:t>
      </w:r>
      <w:r w:rsidRPr="4D17EFFC">
        <w:rPr>
          <w:rFonts w:asciiTheme="minorHAnsi" w:eastAsiaTheme="minorEastAsia" w:hAnsiTheme="minorHAnsi" w:cstheme="minorBidi"/>
          <w:i/>
          <w:iCs/>
        </w:rPr>
        <w:t>Caribbean Fantasy</w:t>
      </w:r>
      <w:r w:rsidRPr="4D17EFFC">
        <w:rPr>
          <w:rFonts w:asciiTheme="minorHAnsi" w:eastAsiaTheme="minorEastAsia" w:hAnsiTheme="minorHAnsi" w:cstheme="minorBidi"/>
        </w:rPr>
        <w:t xml:space="preserve"> when fuel spraying from a leaking flange </w:t>
      </w:r>
      <w:proofErr w:type="gramStart"/>
      <w:r w:rsidRPr="4D17EFFC">
        <w:rPr>
          <w:rFonts w:asciiTheme="minorHAnsi" w:eastAsiaTheme="minorEastAsia" w:hAnsiTheme="minorHAnsi" w:cstheme="minorBidi"/>
        </w:rPr>
        <w:t>came in contact with</w:t>
      </w:r>
      <w:proofErr w:type="gramEnd"/>
      <w:r w:rsidRPr="4D17EFFC">
        <w:rPr>
          <w:rFonts w:asciiTheme="minorHAnsi" w:eastAsiaTheme="minorEastAsia" w:hAnsiTheme="minorHAnsi" w:cstheme="minorBidi"/>
        </w:rPr>
        <w:t xml:space="preserve"> a hot surface on the port main propulsion engine. The fire could not be contained, so the master ordered the ship to be abandoned. US Coast Guard and other first responder vessels and aircraft, along with good Samaritan vessels, helped transport all 511 passengers and crew to the port of San Juan, Puerto Rico. Several injuries, </w:t>
      </w:r>
      <w:proofErr w:type="gramStart"/>
      <w:r w:rsidRPr="4D17EFFC">
        <w:rPr>
          <w:rFonts w:asciiTheme="minorHAnsi" w:eastAsiaTheme="minorEastAsia" w:hAnsiTheme="minorHAnsi" w:cstheme="minorBidi"/>
        </w:rPr>
        <w:t>none life-threatening</w:t>
      </w:r>
      <w:proofErr w:type="gramEnd"/>
      <w:r w:rsidRPr="4D17EFFC">
        <w:rPr>
          <w:rFonts w:asciiTheme="minorHAnsi" w:eastAsiaTheme="minorEastAsia" w:hAnsiTheme="minorHAnsi" w:cstheme="minorBidi"/>
        </w:rPr>
        <w:t>, occurred during firefighting and abandonment efforts. The burning vessel drifted in the wind and grounded on the sandy bottom outside the port. Three days later, the vessel was towed into the harbor, where shore-based firefighters extinguished the last of the fire. The accident resulted in an estimated $20 million in damage to the Caribbean Fantasy, which was eventually scrapped in lieu of repairs.</w:t>
      </w:r>
      <w:r>
        <w:br/>
      </w:r>
    </w:p>
    <w:p w14:paraId="17F55E66" w14:textId="77777777" w:rsidR="007E1A61" w:rsidRPr="00E64203" w:rsidRDefault="007E1A61" w:rsidP="007E1A61">
      <w:pPr>
        <w:spacing w:after="0" w:line="240" w:lineRule="auto"/>
        <w:rPr>
          <w:rFonts w:eastAsiaTheme="minorEastAsia"/>
          <w:b/>
          <w:bCs/>
          <w:caps/>
          <w:sz w:val="24"/>
          <w:szCs w:val="24"/>
        </w:rPr>
      </w:pPr>
      <w:r w:rsidRPr="4D17EFFC">
        <w:rPr>
          <w:rFonts w:eastAsiaTheme="minorEastAsia"/>
          <w:b/>
          <w:bCs/>
          <w:sz w:val="24"/>
          <w:szCs w:val="24"/>
        </w:rPr>
        <w:t xml:space="preserve">Why </w:t>
      </w:r>
      <w:r>
        <w:rPr>
          <w:rFonts w:eastAsiaTheme="minorEastAsia"/>
          <w:b/>
          <w:bCs/>
          <w:sz w:val="24"/>
          <w:szCs w:val="24"/>
        </w:rPr>
        <w:t>I</w:t>
      </w:r>
      <w:r w:rsidRPr="4D17EFFC">
        <w:rPr>
          <w:rFonts w:eastAsiaTheme="minorEastAsia"/>
          <w:b/>
          <w:bCs/>
          <w:sz w:val="24"/>
          <w:szCs w:val="24"/>
        </w:rPr>
        <w:t>t Happened</w:t>
      </w:r>
    </w:p>
    <w:p w14:paraId="3B333BEF" w14:textId="77777777" w:rsidR="007E1A61" w:rsidRPr="00E64203" w:rsidRDefault="007E1A61" w:rsidP="007E1A61">
      <w:pPr>
        <w:spacing w:after="0" w:line="240" w:lineRule="auto"/>
        <w:rPr>
          <w:rFonts w:eastAsiaTheme="minorEastAsia"/>
          <w:b/>
          <w:bCs/>
          <w:caps/>
          <w:sz w:val="24"/>
          <w:szCs w:val="24"/>
        </w:rPr>
      </w:pPr>
    </w:p>
    <w:p w14:paraId="378F013D" w14:textId="77777777" w:rsidR="007E1A61" w:rsidRPr="007E1A61" w:rsidRDefault="007E1A61" w:rsidP="007E1A61">
      <w:pPr>
        <w:spacing w:after="0" w:line="240" w:lineRule="auto"/>
        <w:rPr>
          <w:rFonts w:eastAsiaTheme="minorEastAsia"/>
          <w:b/>
          <w:bCs/>
          <w:caps/>
          <w:color w:val="005596"/>
          <w:sz w:val="24"/>
          <w:szCs w:val="24"/>
        </w:rPr>
      </w:pPr>
      <w:r w:rsidRPr="007E1A61">
        <w:rPr>
          <w:rFonts w:eastAsiaTheme="minorEastAsia"/>
          <w:b/>
          <w:bCs/>
          <w:color w:val="005596"/>
          <w:sz w:val="24"/>
          <w:szCs w:val="24"/>
        </w:rPr>
        <w:t>Probable Cause:</w:t>
      </w:r>
    </w:p>
    <w:p w14:paraId="0B4D618F" w14:textId="77777777" w:rsidR="00E64203" w:rsidRPr="00E64203" w:rsidRDefault="00E64203" w:rsidP="4D17EFFC">
      <w:pPr>
        <w:autoSpaceDE w:val="0"/>
        <w:autoSpaceDN w:val="0"/>
        <w:adjustRightInd w:val="0"/>
        <w:spacing w:after="0" w:line="240" w:lineRule="auto"/>
        <w:rPr>
          <w:rFonts w:eastAsiaTheme="minorEastAsia"/>
          <w:b/>
          <w:bCs/>
          <w:color w:val="000000"/>
          <w:sz w:val="24"/>
          <w:szCs w:val="24"/>
        </w:rPr>
      </w:pPr>
      <w:r w:rsidRPr="4D17EFFC">
        <w:rPr>
          <w:rFonts w:eastAsiaTheme="minorEastAsia"/>
          <w:sz w:val="24"/>
          <w:szCs w:val="24"/>
        </w:rPr>
        <w:t>The probable cause of the fire aboard the roll-on/roll-off passenger vessel Caribbean Fantasy was Baja Ferries’ poor safety culture and ineffective implementation of their safety management system on board the vessel, where poor maintenance practices led to an uncontained fuel spray from a blank flange at the end of the port main engine fuel supply line onto the hot exhaust manifold of the engine. Contributing to the rapid spread of the fire were fuel and lube oil quick-closing valves that were intentionally blocked open, fixed firefighting systems that were ineffective, and a structural fire boundary that failed. Contributing to the fire and the prolonged abandonment effort was the failure of the Panama Maritime Authority and the recognized organization, RINA Services, to ensure Baja Ferries’ safety management system was functional.</w:t>
      </w:r>
    </w:p>
    <w:p w14:paraId="441390B9" w14:textId="4FBFDE1D" w:rsidR="00E1045C" w:rsidRPr="00E64203" w:rsidRDefault="00E1045C" w:rsidP="4D17EFFC">
      <w:pPr>
        <w:rPr>
          <w:rFonts w:eastAsiaTheme="minorEastAsia"/>
          <w:sz w:val="24"/>
          <w:szCs w:val="24"/>
        </w:rPr>
      </w:pPr>
      <w:r w:rsidRPr="4D17EFFC">
        <w:rPr>
          <w:rFonts w:eastAsiaTheme="minorEastAsia"/>
          <w:sz w:val="24"/>
          <w:szCs w:val="24"/>
        </w:rPr>
        <w:br w:type="page"/>
      </w:r>
    </w:p>
    <w:p w14:paraId="49C5E575" w14:textId="01F4D4F0" w:rsidR="00E1045C" w:rsidRPr="00416781" w:rsidRDefault="00E1045C" w:rsidP="4D17EFFC">
      <w:pPr>
        <w:autoSpaceDE w:val="0"/>
        <w:autoSpaceDN w:val="0"/>
        <w:adjustRightInd w:val="0"/>
        <w:spacing w:after="0" w:line="240" w:lineRule="auto"/>
        <w:rPr>
          <w:rFonts w:eastAsiaTheme="minorEastAsia"/>
          <w:i/>
          <w:iCs/>
          <w:color w:val="333333"/>
          <w:sz w:val="28"/>
          <w:szCs w:val="28"/>
        </w:rPr>
      </w:pPr>
      <w:r w:rsidRPr="00416781">
        <w:rPr>
          <w:rFonts w:eastAsiaTheme="minorEastAsia"/>
          <w:color w:val="333333"/>
          <w:sz w:val="28"/>
          <w:szCs w:val="28"/>
        </w:rPr>
        <w:t xml:space="preserve">Capsizing and </w:t>
      </w:r>
      <w:r w:rsidR="00416781" w:rsidRPr="00416781">
        <w:rPr>
          <w:rFonts w:eastAsiaTheme="minorEastAsia"/>
          <w:color w:val="333333"/>
          <w:sz w:val="28"/>
          <w:szCs w:val="28"/>
        </w:rPr>
        <w:t>S</w:t>
      </w:r>
      <w:r w:rsidRPr="00416781">
        <w:rPr>
          <w:rFonts w:eastAsiaTheme="minorEastAsia"/>
          <w:color w:val="333333"/>
          <w:sz w:val="28"/>
          <w:szCs w:val="28"/>
        </w:rPr>
        <w:t xml:space="preserve">inking of </w:t>
      </w:r>
      <w:r w:rsidR="00416781" w:rsidRPr="00416781">
        <w:rPr>
          <w:rFonts w:eastAsiaTheme="minorEastAsia"/>
          <w:color w:val="333333"/>
          <w:sz w:val="28"/>
          <w:szCs w:val="28"/>
        </w:rPr>
        <w:t>F</w:t>
      </w:r>
      <w:r w:rsidRPr="00416781">
        <w:rPr>
          <w:rFonts w:eastAsiaTheme="minorEastAsia"/>
          <w:color w:val="333333"/>
          <w:sz w:val="28"/>
          <w:szCs w:val="28"/>
        </w:rPr>
        <w:t xml:space="preserve">ishing </w:t>
      </w:r>
      <w:r w:rsidR="00416781" w:rsidRPr="00416781">
        <w:rPr>
          <w:rFonts w:eastAsiaTheme="minorEastAsia"/>
          <w:color w:val="333333"/>
          <w:sz w:val="28"/>
          <w:szCs w:val="28"/>
        </w:rPr>
        <w:t>V</w:t>
      </w:r>
      <w:r w:rsidRPr="00416781">
        <w:rPr>
          <w:rFonts w:eastAsiaTheme="minorEastAsia"/>
          <w:color w:val="333333"/>
          <w:sz w:val="28"/>
          <w:szCs w:val="28"/>
        </w:rPr>
        <w:t xml:space="preserve">essel </w:t>
      </w:r>
      <w:r w:rsidRPr="00416781">
        <w:rPr>
          <w:rFonts w:eastAsiaTheme="minorEastAsia"/>
          <w:i/>
          <w:iCs/>
          <w:color w:val="333333"/>
          <w:sz w:val="28"/>
          <w:szCs w:val="28"/>
        </w:rPr>
        <w:t>Christopher’s Joy</w:t>
      </w:r>
    </w:p>
    <w:p w14:paraId="7ACD5F5F" w14:textId="6E3F3A1A" w:rsidR="00E1045C" w:rsidRPr="00416781" w:rsidRDefault="00E1045C" w:rsidP="4D17EFFC">
      <w:pPr>
        <w:autoSpaceDE w:val="0"/>
        <w:autoSpaceDN w:val="0"/>
        <w:adjustRightInd w:val="0"/>
        <w:spacing w:after="0" w:line="240" w:lineRule="auto"/>
        <w:rPr>
          <w:rFonts w:eastAsiaTheme="minorEastAsia"/>
          <w:color w:val="333333"/>
          <w:sz w:val="24"/>
          <w:szCs w:val="24"/>
        </w:rPr>
      </w:pPr>
      <w:r w:rsidRPr="00416781">
        <w:rPr>
          <w:rFonts w:eastAsiaTheme="minorEastAsia"/>
          <w:color w:val="333333"/>
          <w:sz w:val="24"/>
          <w:szCs w:val="24"/>
        </w:rPr>
        <w:t>Gulf of Mexico, near Southwest Pass, Louisiana</w:t>
      </w:r>
    </w:p>
    <w:p w14:paraId="5B660E84" w14:textId="48F254CA" w:rsidR="00E1045C" w:rsidRPr="00416781" w:rsidRDefault="00E1045C" w:rsidP="4D17EFFC">
      <w:pPr>
        <w:autoSpaceDE w:val="0"/>
        <w:autoSpaceDN w:val="0"/>
        <w:adjustRightInd w:val="0"/>
        <w:spacing w:after="0" w:line="240" w:lineRule="auto"/>
        <w:rPr>
          <w:rFonts w:eastAsiaTheme="minorEastAsia"/>
          <w:color w:val="333333"/>
          <w:sz w:val="24"/>
          <w:szCs w:val="24"/>
        </w:rPr>
      </w:pPr>
      <w:r w:rsidRPr="00416781">
        <w:rPr>
          <w:rFonts w:eastAsiaTheme="minorEastAsia"/>
          <w:color w:val="333333"/>
          <w:sz w:val="24"/>
          <w:szCs w:val="24"/>
        </w:rPr>
        <w:t>September 23, 2014</w:t>
      </w:r>
    </w:p>
    <w:p w14:paraId="7547C2E1" w14:textId="77777777" w:rsidR="00E1045C" w:rsidRPr="00E64203" w:rsidRDefault="00E1045C" w:rsidP="4D17EFFC">
      <w:pPr>
        <w:autoSpaceDE w:val="0"/>
        <w:autoSpaceDN w:val="0"/>
        <w:adjustRightInd w:val="0"/>
        <w:spacing w:after="0" w:line="240" w:lineRule="auto"/>
        <w:rPr>
          <w:rFonts w:eastAsiaTheme="minorEastAsia"/>
          <w:color w:val="333333"/>
          <w:sz w:val="24"/>
          <w:szCs w:val="24"/>
        </w:rPr>
      </w:pPr>
    </w:p>
    <w:p w14:paraId="5D0C2547" w14:textId="54953045" w:rsidR="00E1045C" w:rsidRPr="00E64203" w:rsidRDefault="00E1045C" w:rsidP="4D17EFFC">
      <w:pPr>
        <w:autoSpaceDE w:val="0"/>
        <w:autoSpaceDN w:val="0"/>
        <w:adjustRightInd w:val="0"/>
        <w:spacing w:after="0" w:line="240" w:lineRule="auto"/>
        <w:rPr>
          <w:rFonts w:eastAsiaTheme="minorEastAsia"/>
          <w:sz w:val="24"/>
          <w:szCs w:val="24"/>
        </w:rPr>
      </w:pPr>
      <w:r w:rsidRPr="4D17EFFC">
        <w:rPr>
          <w:rFonts w:eastAsiaTheme="minorEastAsia"/>
          <w:sz w:val="24"/>
          <w:szCs w:val="24"/>
        </w:rPr>
        <w:t xml:space="preserve">This is an excerpt from the full investigative brief. </w:t>
      </w:r>
      <w:r w:rsidRPr="4D17EFFC">
        <w:rPr>
          <w:rFonts w:eastAsiaTheme="minorEastAsia"/>
          <w:b/>
          <w:bCs/>
          <w:sz w:val="24"/>
          <w:szCs w:val="24"/>
        </w:rPr>
        <w:t>This information does not include all the safety issues and findings issued in the brief, but instead focuses on that which is directly related to the safety item.</w:t>
      </w:r>
      <w:r w:rsidRPr="4D17EFFC">
        <w:rPr>
          <w:rFonts w:eastAsiaTheme="minorEastAsia"/>
          <w:sz w:val="24"/>
          <w:szCs w:val="24"/>
        </w:rPr>
        <w:t xml:space="preserve"> Read the complete</w:t>
      </w:r>
      <w:r w:rsidRPr="4D17EFFC">
        <w:rPr>
          <w:rFonts w:eastAsiaTheme="minorEastAsia"/>
          <w:color w:val="333333"/>
          <w:sz w:val="24"/>
          <w:szCs w:val="24"/>
        </w:rPr>
        <w:t xml:space="preserve"> brief:  </w:t>
      </w:r>
      <w:hyperlink r:id="rId14">
        <w:r w:rsidR="00E77163" w:rsidRPr="4D17EFFC">
          <w:rPr>
            <w:rStyle w:val="Hyperlink"/>
            <w:rFonts w:eastAsiaTheme="minorEastAsia"/>
            <w:sz w:val="24"/>
            <w:szCs w:val="24"/>
          </w:rPr>
          <w:t>https://www.ntsb.gov/investigations/AccidentReports/Reports/MAB1509.pdf</w:t>
        </w:r>
      </w:hyperlink>
      <w:r w:rsidRPr="4D17EFFC">
        <w:rPr>
          <w:rFonts w:eastAsiaTheme="minorEastAsia"/>
          <w:sz w:val="24"/>
          <w:szCs w:val="24"/>
        </w:rPr>
        <w:t xml:space="preserve"> </w:t>
      </w:r>
    </w:p>
    <w:p w14:paraId="35FEF23B" w14:textId="5929141C" w:rsidR="00E1045C" w:rsidRPr="00E64203" w:rsidRDefault="00E1045C" w:rsidP="4D17EFFC">
      <w:pPr>
        <w:autoSpaceDE w:val="0"/>
        <w:autoSpaceDN w:val="0"/>
        <w:adjustRightInd w:val="0"/>
        <w:spacing w:after="0" w:line="240" w:lineRule="auto"/>
        <w:rPr>
          <w:rFonts w:eastAsiaTheme="minorEastAsia"/>
          <w:color w:val="000000"/>
          <w:sz w:val="24"/>
          <w:szCs w:val="24"/>
          <w:shd w:val="clear" w:color="auto" w:fill="FFFFFF"/>
        </w:rPr>
      </w:pPr>
    </w:p>
    <w:p w14:paraId="109F8852" w14:textId="1FB1BDC2" w:rsidR="00E1045C" w:rsidRPr="00171CF7" w:rsidRDefault="00171CF7" w:rsidP="4D17EFFC">
      <w:pPr>
        <w:spacing w:after="0" w:line="240" w:lineRule="auto"/>
        <w:rPr>
          <w:rFonts w:eastAsiaTheme="minorEastAsia"/>
          <w:b/>
          <w:bCs/>
          <w:sz w:val="24"/>
          <w:szCs w:val="24"/>
        </w:rPr>
      </w:pPr>
      <w:r>
        <w:rPr>
          <w:rFonts w:eastAsiaTheme="minorEastAsia"/>
          <w:b/>
          <w:bCs/>
          <w:caps/>
          <w:sz w:val="24"/>
          <w:szCs w:val="24"/>
        </w:rPr>
        <w:t>W</w:t>
      </w:r>
      <w:r>
        <w:rPr>
          <w:rFonts w:eastAsiaTheme="minorEastAsia"/>
          <w:b/>
          <w:bCs/>
          <w:sz w:val="24"/>
          <w:szCs w:val="24"/>
        </w:rPr>
        <w:t>hat Happened</w:t>
      </w:r>
    </w:p>
    <w:p w14:paraId="746B7E7E" w14:textId="286E3F87" w:rsidR="00E1045C" w:rsidRPr="00E64203" w:rsidRDefault="00E1045C" w:rsidP="4D17EFFC">
      <w:pPr>
        <w:pStyle w:val="Default"/>
        <w:rPr>
          <w:rFonts w:asciiTheme="minorHAnsi" w:eastAsiaTheme="minorEastAsia" w:hAnsiTheme="minorHAnsi" w:cstheme="minorBidi"/>
          <w:b/>
          <w:bCs/>
          <w:caps/>
        </w:rPr>
      </w:pPr>
      <w:r w:rsidRPr="4D17EFFC">
        <w:rPr>
          <w:rFonts w:asciiTheme="minorHAnsi" w:eastAsiaTheme="minorEastAsia" w:hAnsiTheme="minorHAnsi" w:cstheme="minorBidi"/>
          <w:color w:val="333333"/>
          <w:shd w:val="clear" w:color="auto" w:fill="FFFFFF"/>
        </w:rPr>
        <w:t>​O</w:t>
      </w:r>
      <w:r w:rsidRPr="4D17EFFC">
        <w:rPr>
          <w:rFonts w:asciiTheme="minorHAnsi" w:eastAsiaTheme="minorEastAsia" w:hAnsiTheme="minorHAnsi" w:cstheme="minorBidi"/>
        </w:rPr>
        <w:t xml:space="preserve">n the afternoon of September 23, 2014, the fishing vessel </w:t>
      </w:r>
      <w:r w:rsidRPr="4D17EFFC">
        <w:rPr>
          <w:rFonts w:asciiTheme="minorHAnsi" w:eastAsiaTheme="minorEastAsia" w:hAnsiTheme="minorHAnsi" w:cstheme="minorBidi"/>
          <w:i/>
          <w:iCs/>
        </w:rPr>
        <w:t xml:space="preserve">Christopher’s Joy </w:t>
      </w:r>
      <w:r w:rsidRPr="4D17EFFC">
        <w:rPr>
          <w:rFonts w:asciiTheme="minorHAnsi" w:eastAsiaTheme="minorEastAsia" w:hAnsiTheme="minorHAnsi" w:cstheme="minorBidi"/>
        </w:rPr>
        <w:t xml:space="preserve">capsized while trawling in the Gulf of Mexico near Southwest Pass, Louisiana. The vessel sank later that day. The master and one crewmember suffered minor lacerations, and the remaining two crewmembers are presumed dead. </w:t>
      </w:r>
    </w:p>
    <w:p w14:paraId="5AE0B0AB" w14:textId="7F78DB6D" w:rsidR="00E1045C" w:rsidRPr="00E64203" w:rsidRDefault="00E1045C" w:rsidP="4D17EFFC">
      <w:pPr>
        <w:spacing w:after="0" w:line="240" w:lineRule="auto"/>
        <w:rPr>
          <w:rFonts w:eastAsiaTheme="minorEastAsia"/>
          <w:b/>
          <w:bCs/>
          <w:caps/>
          <w:sz w:val="24"/>
          <w:szCs w:val="24"/>
        </w:rPr>
      </w:pPr>
      <w:r>
        <w:br/>
      </w:r>
      <w:r w:rsidR="007E1A61" w:rsidRPr="4D17EFFC">
        <w:rPr>
          <w:rFonts w:eastAsiaTheme="minorEastAsia"/>
          <w:b/>
          <w:bCs/>
          <w:sz w:val="24"/>
          <w:szCs w:val="24"/>
        </w:rPr>
        <w:t xml:space="preserve">Why </w:t>
      </w:r>
      <w:r w:rsidR="007E1A61">
        <w:rPr>
          <w:rFonts w:eastAsiaTheme="minorEastAsia"/>
          <w:b/>
          <w:bCs/>
          <w:sz w:val="24"/>
          <w:szCs w:val="24"/>
        </w:rPr>
        <w:t>I</w:t>
      </w:r>
      <w:r w:rsidR="007E1A61" w:rsidRPr="4D17EFFC">
        <w:rPr>
          <w:rFonts w:eastAsiaTheme="minorEastAsia"/>
          <w:b/>
          <w:bCs/>
          <w:sz w:val="24"/>
          <w:szCs w:val="24"/>
        </w:rPr>
        <w:t>t Happened</w:t>
      </w:r>
    </w:p>
    <w:p w14:paraId="78E66490" w14:textId="77777777" w:rsidR="00E1045C" w:rsidRPr="00E64203" w:rsidRDefault="00E1045C" w:rsidP="4D17EFFC">
      <w:pPr>
        <w:spacing w:after="0" w:line="240" w:lineRule="auto"/>
        <w:rPr>
          <w:rFonts w:eastAsiaTheme="minorEastAsia"/>
          <w:b/>
          <w:bCs/>
          <w:caps/>
          <w:sz w:val="24"/>
          <w:szCs w:val="24"/>
        </w:rPr>
      </w:pPr>
    </w:p>
    <w:p w14:paraId="52230BBF" w14:textId="52F3FF54" w:rsidR="00E1045C" w:rsidRPr="007E1A61" w:rsidRDefault="007E1A61" w:rsidP="4D17EFFC">
      <w:pPr>
        <w:spacing w:after="0" w:line="240" w:lineRule="auto"/>
        <w:rPr>
          <w:rFonts w:eastAsiaTheme="minorEastAsia"/>
          <w:b/>
          <w:bCs/>
          <w:caps/>
          <w:color w:val="005596"/>
          <w:sz w:val="24"/>
          <w:szCs w:val="24"/>
        </w:rPr>
      </w:pPr>
      <w:r w:rsidRPr="007E1A61">
        <w:rPr>
          <w:rFonts w:eastAsiaTheme="minorEastAsia"/>
          <w:b/>
          <w:bCs/>
          <w:color w:val="005596"/>
          <w:sz w:val="24"/>
          <w:szCs w:val="24"/>
        </w:rPr>
        <w:t>Probable Cause:</w:t>
      </w:r>
    </w:p>
    <w:p w14:paraId="5397B18A" w14:textId="1364883E" w:rsidR="00E1045C" w:rsidRDefault="00E1045C" w:rsidP="4D17EFFC">
      <w:pPr>
        <w:rPr>
          <w:rFonts w:eastAsiaTheme="minorEastAsia"/>
          <w:sz w:val="24"/>
          <w:szCs w:val="24"/>
        </w:rPr>
      </w:pPr>
      <w:r w:rsidRPr="4D17EFFC">
        <w:rPr>
          <w:rFonts w:eastAsiaTheme="minorEastAsia"/>
          <w:sz w:val="24"/>
          <w:szCs w:val="24"/>
        </w:rPr>
        <w:t xml:space="preserve">The probable cause of the loss of the fishing vessel </w:t>
      </w:r>
      <w:r w:rsidRPr="4D17EFFC">
        <w:rPr>
          <w:rFonts w:eastAsiaTheme="minorEastAsia"/>
          <w:i/>
          <w:iCs/>
          <w:sz w:val="24"/>
          <w:szCs w:val="24"/>
        </w:rPr>
        <w:t xml:space="preserve">Christopher’s Joy </w:t>
      </w:r>
      <w:r w:rsidRPr="4D17EFFC">
        <w:rPr>
          <w:rFonts w:eastAsiaTheme="minorEastAsia"/>
          <w:sz w:val="24"/>
          <w:szCs w:val="24"/>
        </w:rPr>
        <w:t>was the master’s disregard for the impact of the deployed fishing gear upon the vessel’s reserve stability while performing turning maneuvers. Contributing to the loss of life were inadequate safety training and practices.</w:t>
      </w:r>
    </w:p>
    <w:p w14:paraId="12CB7E47" w14:textId="00C990AD" w:rsidR="007E1A61" w:rsidRPr="00E64203" w:rsidRDefault="007E1A61" w:rsidP="4D17EFFC">
      <w:pPr>
        <w:rPr>
          <w:rFonts w:eastAsiaTheme="minorEastAsia"/>
          <w:sz w:val="24"/>
          <w:szCs w:val="24"/>
        </w:rPr>
      </w:pPr>
    </w:p>
    <w:sectPr w:rsidR="007E1A61" w:rsidRPr="00E64203">
      <w:headerReference w:type="default" r:id="rId15"/>
      <w:footerReference w:type="even"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108B" w14:textId="77777777" w:rsidR="00867E8D" w:rsidRDefault="00867E8D" w:rsidP="00E64203">
      <w:pPr>
        <w:spacing w:after="0" w:line="240" w:lineRule="auto"/>
      </w:pPr>
      <w:r>
        <w:separator/>
      </w:r>
    </w:p>
  </w:endnote>
  <w:endnote w:type="continuationSeparator" w:id="0">
    <w:p w14:paraId="2F47AC85" w14:textId="77777777" w:rsidR="00867E8D" w:rsidRDefault="00867E8D" w:rsidP="00E64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5922059"/>
      <w:docPartObj>
        <w:docPartGallery w:val="Page Numbers (Bottom of Page)"/>
        <w:docPartUnique/>
      </w:docPartObj>
    </w:sdtPr>
    <w:sdtEndPr>
      <w:rPr>
        <w:rStyle w:val="PageNumber"/>
      </w:rPr>
    </w:sdtEndPr>
    <w:sdtContent>
      <w:p w14:paraId="5CEA594E" w14:textId="78453AF6" w:rsidR="007E1A61" w:rsidRDefault="007E1A61"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E845AD" w14:textId="77777777" w:rsidR="007E1A61" w:rsidRDefault="007E1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59150014"/>
      <w:docPartObj>
        <w:docPartGallery w:val="Page Numbers (Bottom of Page)"/>
        <w:docPartUnique/>
      </w:docPartObj>
    </w:sdtPr>
    <w:sdtEndPr>
      <w:rPr>
        <w:rStyle w:val="PageNumber"/>
      </w:rPr>
    </w:sdtEndPr>
    <w:sdtContent>
      <w:p w14:paraId="2044F7F1" w14:textId="4FDCE35C" w:rsidR="007E1A61" w:rsidRDefault="007E1A61"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516DB80" w14:textId="732B2743" w:rsidR="007E1A61" w:rsidRDefault="007E1A61">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6DBC" w14:textId="77777777" w:rsidR="00867E8D" w:rsidRDefault="00867E8D" w:rsidP="00E64203">
      <w:pPr>
        <w:spacing w:after="0" w:line="240" w:lineRule="auto"/>
      </w:pPr>
      <w:r>
        <w:separator/>
      </w:r>
    </w:p>
  </w:footnote>
  <w:footnote w:type="continuationSeparator" w:id="0">
    <w:p w14:paraId="77B2E70B" w14:textId="77777777" w:rsidR="00867E8D" w:rsidRDefault="00867E8D" w:rsidP="00E64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18808" w14:textId="78D27569" w:rsidR="007E1A61" w:rsidRPr="007E1A61" w:rsidRDefault="007E1A61" w:rsidP="007E1A61">
    <w:pPr>
      <w:tabs>
        <w:tab w:val="right" w:pos="9360"/>
      </w:tabs>
      <w:spacing w:after="0" w:line="240" w:lineRule="auto"/>
      <w:ind w:left="720" w:hanging="720"/>
      <w:rPr>
        <w:rFonts w:cstheme="minorHAnsi"/>
        <w:b/>
        <w:bCs/>
      </w:rPr>
    </w:pPr>
    <w:r w:rsidRPr="002A0E15">
      <w:t xml:space="preserve">2021–2022 </w:t>
    </w:r>
    <w:r>
      <w:t>NTSB MWL</w:t>
    </w:r>
    <w:r w:rsidRPr="002A0E15">
      <w:t xml:space="preserve"> Advocacy Toolkit</w:t>
    </w:r>
    <w:r w:rsidRPr="002A0E15">
      <w:tab/>
    </w:r>
    <w:r w:rsidRPr="002A0E15">
      <w:rPr>
        <w:b/>
        <w:bCs/>
      </w:rPr>
      <w:t xml:space="preserve">Appendix B – </w:t>
    </w:r>
    <w:r w:rsidR="0003719B">
      <w:rPr>
        <w:b/>
        <w:bCs/>
      </w:rPr>
      <w:t>Investigation</w:t>
    </w:r>
    <w:r w:rsidRPr="002A0E15">
      <w:rPr>
        <w:b/>
        <w:bCs/>
      </w:rPr>
      <w:t xml:space="preserve"> Summaries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222"/>
    <w:multiLevelType w:val="hybridMultilevel"/>
    <w:tmpl w:val="F64A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031295"/>
    <w:multiLevelType w:val="hybridMultilevel"/>
    <w:tmpl w:val="C10429CE"/>
    <w:lvl w:ilvl="0" w:tplc="04090001">
      <w:start w:val="1"/>
      <w:numFmt w:val="bullet"/>
      <w:lvlText w:val=""/>
      <w:lvlJc w:val="left"/>
      <w:pPr>
        <w:ind w:left="720" w:hanging="360"/>
      </w:pPr>
      <w:rPr>
        <w:rFonts w:ascii="Symbol" w:hAnsi="Symbol"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02EA7"/>
    <w:multiLevelType w:val="hybridMultilevel"/>
    <w:tmpl w:val="AD3C43FC"/>
    <w:lvl w:ilvl="0" w:tplc="6ACA31B0">
      <w:start w:val="1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E720DF"/>
    <w:multiLevelType w:val="hybridMultilevel"/>
    <w:tmpl w:val="07FA7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7"/>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3719B"/>
    <w:rsid w:val="00077E58"/>
    <w:rsid w:val="00171CF7"/>
    <w:rsid w:val="002255BB"/>
    <w:rsid w:val="00247A52"/>
    <w:rsid w:val="00287D21"/>
    <w:rsid w:val="002E3F4C"/>
    <w:rsid w:val="003254FB"/>
    <w:rsid w:val="00334D6F"/>
    <w:rsid w:val="003F1E46"/>
    <w:rsid w:val="00416781"/>
    <w:rsid w:val="00417B25"/>
    <w:rsid w:val="004F6558"/>
    <w:rsid w:val="005F094D"/>
    <w:rsid w:val="005F58F7"/>
    <w:rsid w:val="00637C22"/>
    <w:rsid w:val="006B1A5E"/>
    <w:rsid w:val="007D6563"/>
    <w:rsid w:val="007E1A61"/>
    <w:rsid w:val="008222E3"/>
    <w:rsid w:val="00824BD8"/>
    <w:rsid w:val="00867E8D"/>
    <w:rsid w:val="00994ADF"/>
    <w:rsid w:val="00A342F8"/>
    <w:rsid w:val="00A97422"/>
    <w:rsid w:val="00B05748"/>
    <w:rsid w:val="00B17DCD"/>
    <w:rsid w:val="00B20F56"/>
    <w:rsid w:val="00B717BB"/>
    <w:rsid w:val="00BE7C75"/>
    <w:rsid w:val="00BF342A"/>
    <w:rsid w:val="00C310D5"/>
    <w:rsid w:val="00C856C7"/>
    <w:rsid w:val="00DD5440"/>
    <w:rsid w:val="00E1045C"/>
    <w:rsid w:val="00E629CB"/>
    <w:rsid w:val="00E64203"/>
    <w:rsid w:val="00E65A8E"/>
    <w:rsid w:val="00E77163"/>
    <w:rsid w:val="00F30DDF"/>
    <w:rsid w:val="00F4488D"/>
    <w:rsid w:val="00F87969"/>
    <w:rsid w:val="0BFF22B8"/>
    <w:rsid w:val="0EDE5C24"/>
    <w:rsid w:val="263B943D"/>
    <w:rsid w:val="282BE153"/>
    <w:rsid w:val="2B87B76C"/>
    <w:rsid w:val="34A43379"/>
    <w:rsid w:val="37BE2D06"/>
    <w:rsid w:val="3D41991D"/>
    <w:rsid w:val="4D17E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1CC705"/>
  <w15:chartTrackingRefBased/>
  <w15:docId w15:val="{F5FFE683-D352-433D-A70E-7AF2CB4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mphasis">
    <w:name w:val="Emphasis"/>
    <w:basedOn w:val="DefaultParagraphFont"/>
    <w:uiPriority w:val="20"/>
    <w:qFormat/>
    <w:rsid w:val="00E65A8E"/>
    <w:rPr>
      <w:i/>
      <w:iCs/>
    </w:rPr>
  </w:style>
  <w:style w:type="character" w:styleId="UnresolvedMention">
    <w:name w:val="Unresolved Mention"/>
    <w:basedOn w:val="DefaultParagraphFont"/>
    <w:uiPriority w:val="99"/>
    <w:semiHidden/>
    <w:unhideWhenUsed/>
    <w:rsid w:val="00C310D5"/>
    <w:rPr>
      <w:color w:val="605E5C"/>
      <w:shd w:val="clear" w:color="auto" w:fill="E1DFDD"/>
    </w:rPr>
  </w:style>
  <w:style w:type="character" w:styleId="FollowedHyperlink">
    <w:name w:val="FollowedHyperlink"/>
    <w:basedOn w:val="DefaultParagraphFont"/>
    <w:uiPriority w:val="99"/>
    <w:semiHidden/>
    <w:unhideWhenUsed/>
    <w:rsid w:val="00E77163"/>
    <w:rPr>
      <w:color w:val="954F72" w:themeColor="followedHyperlink"/>
      <w:u w:val="single"/>
    </w:rPr>
  </w:style>
  <w:style w:type="paragraph" w:styleId="NormalWeb">
    <w:name w:val="Normal (Web)"/>
    <w:basedOn w:val="Normal"/>
    <w:uiPriority w:val="99"/>
    <w:semiHidden/>
    <w:unhideWhenUsed/>
    <w:rsid w:val="00E6420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E642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4203"/>
    <w:rPr>
      <w:sz w:val="20"/>
      <w:szCs w:val="20"/>
    </w:rPr>
  </w:style>
  <w:style w:type="character" w:styleId="FootnoteReference">
    <w:name w:val="footnote reference"/>
    <w:basedOn w:val="DefaultParagraphFont"/>
    <w:uiPriority w:val="99"/>
    <w:semiHidden/>
    <w:unhideWhenUsed/>
    <w:rsid w:val="00E64203"/>
    <w:rPr>
      <w:vertAlign w:val="superscript"/>
    </w:rPr>
  </w:style>
  <w:style w:type="paragraph" w:styleId="Header">
    <w:name w:val="header"/>
    <w:basedOn w:val="Normal"/>
    <w:link w:val="HeaderChar"/>
    <w:uiPriority w:val="99"/>
    <w:unhideWhenUsed/>
    <w:rsid w:val="007E1A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1A61"/>
  </w:style>
  <w:style w:type="paragraph" w:styleId="Footer">
    <w:name w:val="footer"/>
    <w:basedOn w:val="Normal"/>
    <w:link w:val="FooterChar"/>
    <w:uiPriority w:val="99"/>
    <w:unhideWhenUsed/>
    <w:rsid w:val="007E1A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1A61"/>
  </w:style>
  <w:style w:type="character" w:styleId="PageNumber">
    <w:name w:val="page number"/>
    <w:basedOn w:val="DefaultParagraphFont"/>
    <w:uiPriority w:val="99"/>
    <w:semiHidden/>
    <w:unhideWhenUsed/>
    <w:rsid w:val="007E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780362">
      <w:bodyDiv w:val="1"/>
      <w:marLeft w:val="0"/>
      <w:marRight w:val="0"/>
      <w:marTop w:val="0"/>
      <w:marBottom w:val="0"/>
      <w:divBdr>
        <w:top w:val="none" w:sz="0" w:space="0" w:color="auto"/>
        <w:left w:val="none" w:sz="0" w:space="0" w:color="auto"/>
        <w:bottom w:val="none" w:sz="0" w:space="0" w:color="auto"/>
        <w:right w:val="none" w:sz="0" w:space="0" w:color="auto"/>
      </w:divBdr>
    </w:div>
    <w:div w:id="159285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tsb.gov/investigations/AccidentReports/Reports/MAR1801.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tsb.gov/investigations/AccidentReports/Reports/MAB1814.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tsb.gov/investigations/AccidentReports/Reports/MAR2003.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tsb.gov/investigations/AccidentReports/Reports/MAB15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01D0CD-2AD6-42CF-8F13-0D812176F65A}"/>
</file>

<file path=customXml/itemProps2.xml><?xml version="1.0" encoding="utf-8"?>
<ds:datastoreItem xmlns:ds="http://schemas.openxmlformats.org/officeDocument/2006/customXml" ds:itemID="{86FDBFFC-CA32-4A71-8C79-4115DB88DFBA}">
  <ds:schemaRefs>
    <ds:schemaRef ds:uri="http://purl.org/dc/elements/1.1/"/>
    <ds:schemaRef ds:uri="http://www.w3.org/XML/1998/namespace"/>
    <ds:schemaRef ds:uri="http://purl.org/dc/dcmitype/"/>
    <ds:schemaRef ds:uri="96845b75-3ff2-4095-8524-470728d9e508"/>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441ECC0-A62B-452F-AB75-F8BF15E4A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1052</Words>
  <Characters>6002</Characters>
  <Application>Microsoft Office Word</Application>
  <DocSecurity>0</DocSecurity>
  <Lines>50</Lines>
  <Paragraphs>14</Paragraphs>
  <ScaleCrop>false</ScaleCrop>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Shaw Stephanie</cp:lastModifiedBy>
  <cp:revision>18</cp:revision>
  <dcterms:created xsi:type="dcterms:W3CDTF">2021-03-18T17:06:00Z</dcterms:created>
  <dcterms:modified xsi:type="dcterms:W3CDTF">2021-11-17T15:03:00Z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